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3B" w:rsidRDefault="0079553B">
      <w:pPr>
        <w:rPr>
          <w:rFonts w:ascii="Arial" w:hAnsi="Arial" w:cs="Arial"/>
          <w:sz w:val="22"/>
          <w:szCs w:val="22"/>
        </w:rPr>
      </w:pPr>
    </w:p>
    <w:p w:rsidR="0079553B" w:rsidRDefault="0079553B">
      <w:pPr>
        <w:rPr>
          <w:rFonts w:ascii="Arial" w:hAnsi="Arial" w:cs="Arial"/>
          <w:sz w:val="22"/>
          <w:szCs w:val="22"/>
        </w:rPr>
      </w:pPr>
    </w:p>
    <w:p w:rsidR="0079553B" w:rsidRDefault="0079553B">
      <w:pPr>
        <w:rPr>
          <w:rFonts w:ascii="Arial" w:hAnsi="Arial" w:cs="Arial"/>
          <w:sz w:val="22"/>
          <w:szCs w:val="22"/>
        </w:rPr>
      </w:pPr>
    </w:p>
    <w:p w:rsidR="0079553B" w:rsidRDefault="0079553B">
      <w:pPr>
        <w:rPr>
          <w:rFonts w:ascii="Arial" w:hAnsi="Arial" w:cs="Arial"/>
          <w:sz w:val="22"/>
          <w:szCs w:val="22"/>
        </w:rPr>
      </w:pPr>
    </w:p>
    <w:p w:rsidR="0079553B" w:rsidRDefault="0079553B">
      <w:pPr>
        <w:rPr>
          <w:rFonts w:ascii="Arial" w:hAnsi="Arial" w:cs="Arial"/>
          <w:sz w:val="22"/>
          <w:szCs w:val="22"/>
        </w:rPr>
      </w:pPr>
    </w:p>
    <w:p w:rsidR="0079553B" w:rsidRPr="00413D6F" w:rsidRDefault="0079553B" w:rsidP="00413D6F">
      <w:pPr>
        <w:tabs>
          <w:tab w:val="left" w:pos="5940"/>
        </w:tabs>
        <w:ind w:right="-428"/>
        <w:rPr>
          <w:rFonts w:ascii="Arial" w:hAnsi="Arial" w:cs="Arial"/>
          <w:b/>
          <w:sz w:val="22"/>
          <w:szCs w:val="22"/>
        </w:rPr>
      </w:pPr>
      <w:r>
        <w:rPr>
          <w:rFonts w:ascii="Arial" w:hAnsi="Arial" w:cs="Arial"/>
          <w:sz w:val="22"/>
          <w:szCs w:val="22"/>
        </w:rPr>
        <w:tab/>
      </w:r>
      <w:r w:rsidR="006C6A40" w:rsidRPr="00413D6F">
        <w:rPr>
          <w:rFonts w:ascii="Arial" w:hAnsi="Arial" w:cs="Arial"/>
          <w:b/>
          <w:sz w:val="22"/>
          <w:szCs w:val="22"/>
        </w:rPr>
        <w:t>Aux contribuables</w:t>
      </w:r>
    </w:p>
    <w:p w:rsidR="006C6A40" w:rsidRPr="00413D6F" w:rsidRDefault="006C6A40" w:rsidP="00413D6F">
      <w:pPr>
        <w:tabs>
          <w:tab w:val="left" w:pos="5940"/>
        </w:tabs>
        <w:ind w:right="-428"/>
        <w:rPr>
          <w:rFonts w:ascii="Arial" w:hAnsi="Arial" w:cs="Arial"/>
          <w:b/>
          <w:sz w:val="22"/>
          <w:szCs w:val="22"/>
        </w:rPr>
      </w:pPr>
    </w:p>
    <w:p w:rsidR="006C6A40" w:rsidRPr="00413D6F" w:rsidRDefault="006C6A40" w:rsidP="00413D6F">
      <w:pPr>
        <w:tabs>
          <w:tab w:val="left" w:pos="5940"/>
        </w:tabs>
        <w:ind w:right="-428"/>
        <w:rPr>
          <w:rFonts w:ascii="Arial" w:hAnsi="Arial" w:cs="Arial"/>
          <w:b/>
          <w:sz w:val="22"/>
          <w:szCs w:val="22"/>
        </w:rPr>
      </w:pPr>
      <w:r w:rsidRPr="00413D6F">
        <w:rPr>
          <w:rFonts w:ascii="Arial" w:hAnsi="Arial" w:cs="Arial"/>
          <w:b/>
          <w:sz w:val="22"/>
          <w:szCs w:val="22"/>
        </w:rPr>
        <w:tab/>
        <w:t>du groupe professionnel N° 14</w:t>
      </w:r>
    </w:p>
    <w:p w:rsidR="006C6A40" w:rsidRDefault="006C6A40" w:rsidP="00413D6F">
      <w:pPr>
        <w:tabs>
          <w:tab w:val="left" w:pos="5940"/>
        </w:tabs>
        <w:ind w:right="-569"/>
        <w:rPr>
          <w:rFonts w:ascii="Arial" w:hAnsi="Arial" w:cs="Arial"/>
          <w:sz w:val="22"/>
          <w:szCs w:val="22"/>
        </w:rPr>
      </w:pPr>
      <w:r>
        <w:rPr>
          <w:rFonts w:ascii="Arial" w:hAnsi="Arial" w:cs="Arial"/>
          <w:sz w:val="22"/>
          <w:szCs w:val="22"/>
        </w:rPr>
        <w:tab/>
        <w:t>_________________________</w:t>
      </w:r>
      <w:r w:rsidR="00413D6F">
        <w:rPr>
          <w:rFonts w:ascii="Arial" w:hAnsi="Arial" w:cs="Arial"/>
          <w:sz w:val="22"/>
          <w:szCs w:val="22"/>
        </w:rPr>
        <w:t>__</w:t>
      </w:r>
    </w:p>
    <w:p w:rsidR="0079553B" w:rsidRDefault="0079553B" w:rsidP="0079553B">
      <w:pPr>
        <w:tabs>
          <w:tab w:val="left" w:pos="5400"/>
        </w:tabs>
        <w:rPr>
          <w:rFonts w:ascii="Arial" w:hAnsi="Arial" w:cs="Arial"/>
          <w:sz w:val="22"/>
          <w:szCs w:val="22"/>
        </w:rPr>
      </w:pPr>
    </w:p>
    <w:p w:rsidR="0079553B" w:rsidRDefault="0079553B" w:rsidP="0079553B">
      <w:pPr>
        <w:tabs>
          <w:tab w:val="left" w:pos="5400"/>
        </w:tabs>
        <w:rPr>
          <w:rFonts w:ascii="Arial" w:hAnsi="Arial" w:cs="Arial"/>
          <w:sz w:val="22"/>
          <w:szCs w:val="22"/>
        </w:rPr>
      </w:pPr>
    </w:p>
    <w:p w:rsidR="0079553B" w:rsidRDefault="0079553B" w:rsidP="0079553B">
      <w:pPr>
        <w:tabs>
          <w:tab w:val="left" w:pos="5400"/>
        </w:tabs>
        <w:rPr>
          <w:rFonts w:ascii="Arial" w:hAnsi="Arial" w:cs="Arial"/>
          <w:sz w:val="22"/>
          <w:szCs w:val="22"/>
        </w:rPr>
      </w:pPr>
    </w:p>
    <w:p w:rsidR="0079553B" w:rsidRDefault="0079553B" w:rsidP="0079553B">
      <w:pPr>
        <w:tabs>
          <w:tab w:val="left" w:pos="5400"/>
        </w:tabs>
        <w:rPr>
          <w:rFonts w:ascii="Arial" w:hAnsi="Arial" w:cs="Arial"/>
          <w:sz w:val="22"/>
          <w:szCs w:val="22"/>
        </w:rPr>
      </w:pPr>
    </w:p>
    <w:p w:rsidR="0079553B" w:rsidRDefault="0079553B" w:rsidP="0079553B">
      <w:pPr>
        <w:tabs>
          <w:tab w:val="left" w:pos="5400"/>
        </w:tabs>
        <w:rPr>
          <w:rFonts w:ascii="Arial" w:hAnsi="Arial" w:cs="Arial"/>
          <w:sz w:val="22"/>
          <w:szCs w:val="22"/>
        </w:rPr>
      </w:pPr>
    </w:p>
    <w:p w:rsidR="0079553B" w:rsidRDefault="0079553B" w:rsidP="00CD05A6">
      <w:pPr>
        <w:tabs>
          <w:tab w:val="left" w:pos="1800"/>
          <w:tab w:val="left" w:pos="5400"/>
        </w:tabs>
        <w:rPr>
          <w:rFonts w:ascii="Arial" w:hAnsi="Arial" w:cs="Arial"/>
          <w:sz w:val="22"/>
          <w:szCs w:val="22"/>
        </w:rPr>
      </w:pPr>
    </w:p>
    <w:p w:rsidR="0079553B" w:rsidRDefault="0079553B" w:rsidP="0079553B">
      <w:pPr>
        <w:tabs>
          <w:tab w:val="left" w:pos="1260"/>
        </w:tabs>
        <w:rPr>
          <w:rFonts w:ascii="Arial" w:hAnsi="Arial" w:cs="Arial"/>
          <w:sz w:val="22"/>
          <w:szCs w:val="22"/>
        </w:rPr>
      </w:pPr>
    </w:p>
    <w:p w:rsidR="0079553B" w:rsidRDefault="006C6A40" w:rsidP="00CD05A6">
      <w:pPr>
        <w:tabs>
          <w:tab w:val="left" w:pos="1260"/>
        </w:tabs>
        <w:ind w:left="1800"/>
        <w:rPr>
          <w:rFonts w:ascii="Arial" w:hAnsi="Arial" w:cs="Arial"/>
          <w:sz w:val="22"/>
          <w:szCs w:val="22"/>
        </w:rPr>
      </w:pPr>
      <w:r>
        <w:rPr>
          <w:rFonts w:ascii="Arial" w:hAnsi="Arial" w:cs="Arial"/>
          <w:sz w:val="22"/>
          <w:szCs w:val="22"/>
        </w:rPr>
        <w:t>Maîtres</w:t>
      </w:r>
      <w:r w:rsidR="0079553B">
        <w:rPr>
          <w:rFonts w:ascii="Arial" w:hAnsi="Arial" w:cs="Arial"/>
          <w:sz w:val="22"/>
          <w:szCs w:val="22"/>
        </w:rPr>
        <w:t>,</w:t>
      </w:r>
    </w:p>
    <w:p w:rsidR="00CD05A6" w:rsidRPr="00CD05A6" w:rsidRDefault="00CD05A6" w:rsidP="00CD05A6">
      <w:pPr>
        <w:tabs>
          <w:tab w:val="left" w:pos="1260"/>
        </w:tabs>
        <w:ind w:left="1800" w:hanging="2520"/>
        <w:rPr>
          <w:rFonts w:ascii="Arial" w:hAnsi="Arial" w:cs="Arial"/>
          <w:sz w:val="16"/>
          <w:szCs w:val="16"/>
        </w:rPr>
      </w:pPr>
    </w:p>
    <w:p w:rsidR="006C6A40" w:rsidRDefault="006C6A40" w:rsidP="00CD05A6">
      <w:pPr>
        <w:tabs>
          <w:tab w:val="left" w:pos="1260"/>
        </w:tabs>
        <w:ind w:left="1800"/>
        <w:jc w:val="both"/>
        <w:rPr>
          <w:rFonts w:ascii="Arial" w:hAnsi="Arial" w:cs="Arial"/>
          <w:sz w:val="22"/>
          <w:szCs w:val="22"/>
        </w:rPr>
      </w:pPr>
    </w:p>
    <w:p w:rsidR="00D241E7" w:rsidRDefault="006C6A40" w:rsidP="00CD05A6">
      <w:pPr>
        <w:tabs>
          <w:tab w:val="left" w:pos="1260"/>
        </w:tabs>
        <w:ind w:left="1800"/>
        <w:jc w:val="both"/>
        <w:rPr>
          <w:rFonts w:ascii="Arial" w:hAnsi="Arial" w:cs="Arial"/>
          <w:sz w:val="22"/>
          <w:szCs w:val="22"/>
        </w:rPr>
      </w:pPr>
      <w:r>
        <w:rPr>
          <w:rFonts w:ascii="Arial" w:hAnsi="Arial" w:cs="Arial"/>
          <w:sz w:val="22"/>
          <w:szCs w:val="22"/>
        </w:rPr>
        <w:t xml:space="preserve">Nous portons à votre connaissance que notre Administration a décidé d’assujettir de manière individuelle les personnes physiques exerçant la profession d’avocat </w:t>
      </w:r>
      <w:r w:rsidR="000A2B92">
        <w:rPr>
          <w:rFonts w:ascii="Arial" w:hAnsi="Arial" w:cs="Arial"/>
          <w:sz w:val="22"/>
          <w:szCs w:val="22"/>
        </w:rPr>
        <w:t xml:space="preserve">ou de notaire </w:t>
      </w:r>
      <w:r>
        <w:rPr>
          <w:rFonts w:ascii="Arial" w:hAnsi="Arial" w:cs="Arial"/>
          <w:sz w:val="22"/>
          <w:szCs w:val="22"/>
        </w:rPr>
        <w:t xml:space="preserve">à titre d’indépendant même lorsqu’elles </w:t>
      </w:r>
      <w:r w:rsidR="00832B89">
        <w:rPr>
          <w:rFonts w:ascii="Arial" w:hAnsi="Arial" w:cs="Arial"/>
          <w:sz w:val="22"/>
          <w:szCs w:val="22"/>
        </w:rPr>
        <w:t>déploient</w:t>
      </w:r>
      <w:r>
        <w:rPr>
          <w:rFonts w:ascii="Arial" w:hAnsi="Arial" w:cs="Arial"/>
          <w:sz w:val="22"/>
          <w:szCs w:val="22"/>
        </w:rPr>
        <w:t xml:space="preserve"> leur activité au sein d’une Etude.</w:t>
      </w:r>
    </w:p>
    <w:p w:rsidR="006C6A40" w:rsidRDefault="006C6A40" w:rsidP="00CD05A6">
      <w:pPr>
        <w:tabs>
          <w:tab w:val="left" w:pos="1260"/>
        </w:tabs>
        <w:ind w:left="1800"/>
        <w:jc w:val="both"/>
        <w:rPr>
          <w:rFonts w:ascii="Arial" w:hAnsi="Arial" w:cs="Arial"/>
          <w:sz w:val="22"/>
          <w:szCs w:val="22"/>
        </w:rPr>
      </w:pPr>
    </w:p>
    <w:p w:rsidR="006C6A40" w:rsidRDefault="006C6A40" w:rsidP="00CD05A6">
      <w:pPr>
        <w:tabs>
          <w:tab w:val="left" w:pos="1260"/>
        </w:tabs>
        <w:ind w:left="1800"/>
        <w:jc w:val="both"/>
        <w:rPr>
          <w:rFonts w:ascii="Arial" w:hAnsi="Arial" w:cs="Arial"/>
          <w:sz w:val="22"/>
          <w:szCs w:val="22"/>
        </w:rPr>
      </w:pPr>
      <w:r>
        <w:rPr>
          <w:rFonts w:ascii="Arial" w:hAnsi="Arial" w:cs="Arial"/>
          <w:sz w:val="22"/>
          <w:szCs w:val="22"/>
        </w:rPr>
        <w:t>Cette mesure a été rendue nécessaire par les nombreux mouvements d’associés intervenus ces dernières années au sein des Etudes et par les contraintes liées aux particularités du système de perception praenumerando bisannuel en vigueur pour la Taxe professionnelle communale.</w:t>
      </w:r>
    </w:p>
    <w:p w:rsidR="006C6A40" w:rsidRDefault="006C6A40" w:rsidP="00CD05A6">
      <w:pPr>
        <w:tabs>
          <w:tab w:val="left" w:pos="1260"/>
        </w:tabs>
        <w:ind w:left="1800"/>
        <w:jc w:val="both"/>
        <w:rPr>
          <w:rFonts w:ascii="Arial" w:hAnsi="Arial" w:cs="Arial"/>
          <w:sz w:val="22"/>
          <w:szCs w:val="22"/>
        </w:rPr>
      </w:pPr>
    </w:p>
    <w:p w:rsidR="006C6A40" w:rsidRDefault="006C6A40" w:rsidP="00CD05A6">
      <w:pPr>
        <w:tabs>
          <w:tab w:val="left" w:pos="1260"/>
        </w:tabs>
        <w:ind w:left="1800"/>
        <w:jc w:val="both"/>
        <w:rPr>
          <w:rFonts w:ascii="Arial" w:hAnsi="Arial" w:cs="Arial"/>
          <w:sz w:val="22"/>
          <w:szCs w:val="22"/>
        </w:rPr>
      </w:pPr>
      <w:r>
        <w:rPr>
          <w:rFonts w:ascii="Arial" w:hAnsi="Arial" w:cs="Arial"/>
          <w:sz w:val="22"/>
          <w:szCs w:val="22"/>
        </w:rPr>
        <w:t>Toutefois, il a été prév</w:t>
      </w:r>
      <w:r w:rsidR="00413D6F">
        <w:rPr>
          <w:rFonts w:ascii="Arial" w:hAnsi="Arial" w:cs="Arial"/>
          <w:sz w:val="22"/>
          <w:szCs w:val="22"/>
        </w:rPr>
        <w:t>u</w:t>
      </w:r>
      <w:r>
        <w:rPr>
          <w:rFonts w:ascii="Arial" w:hAnsi="Arial" w:cs="Arial"/>
          <w:sz w:val="22"/>
          <w:szCs w:val="22"/>
        </w:rPr>
        <w:t xml:space="preserve"> de déroger à cette règle, à certaines conditions, pour les Etudes qui en font la demande. Les dites conditions, discutées avec l’Ordre des Avocats, sont décrites dans le formulaire de « Demande d’imposition de l’Etude en tant que société de personnes ».</w:t>
      </w:r>
    </w:p>
    <w:p w:rsidR="006C6A40" w:rsidRDefault="006C6A40" w:rsidP="00CD05A6">
      <w:pPr>
        <w:tabs>
          <w:tab w:val="left" w:pos="1260"/>
        </w:tabs>
        <w:ind w:left="1800"/>
        <w:jc w:val="both"/>
        <w:rPr>
          <w:rFonts w:ascii="Arial" w:hAnsi="Arial" w:cs="Arial"/>
          <w:sz w:val="22"/>
          <w:szCs w:val="22"/>
        </w:rPr>
      </w:pPr>
    </w:p>
    <w:p w:rsidR="006C6A40" w:rsidRDefault="006C6A40" w:rsidP="00CD05A6">
      <w:pPr>
        <w:tabs>
          <w:tab w:val="left" w:pos="1260"/>
        </w:tabs>
        <w:ind w:left="1800"/>
        <w:jc w:val="both"/>
        <w:rPr>
          <w:rFonts w:ascii="Arial" w:hAnsi="Arial" w:cs="Arial"/>
          <w:sz w:val="22"/>
          <w:szCs w:val="22"/>
        </w:rPr>
      </w:pPr>
      <w:r>
        <w:rPr>
          <w:rFonts w:ascii="Arial" w:hAnsi="Arial" w:cs="Arial"/>
          <w:sz w:val="22"/>
          <w:szCs w:val="22"/>
        </w:rPr>
        <w:t>Ainsi, si vous êtes actuellement assujetti</w:t>
      </w:r>
      <w:r w:rsidR="00413D6F">
        <w:rPr>
          <w:rFonts w:ascii="Arial" w:hAnsi="Arial" w:cs="Arial"/>
          <w:sz w:val="22"/>
          <w:szCs w:val="22"/>
        </w:rPr>
        <w:t>-e-s sous la forme d’une Etude et que vous souhaitez le rester, vous voudrez bien nous retourner le document ci-annexé, dûment daté et signé. A défaut, dès la période fiscale 201</w:t>
      </w:r>
      <w:r w:rsidR="00A66B44">
        <w:rPr>
          <w:rFonts w:ascii="Arial" w:hAnsi="Arial" w:cs="Arial"/>
          <w:sz w:val="22"/>
          <w:szCs w:val="22"/>
        </w:rPr>
        <w:t>6</w:t>
      </w:r>
      <w:r w:rsidR="00413D6F">
        <w:rPr>
          <w:rFonts w:ascii="Arial" w:hAnsi="Arial" w:cs="Arial"/>
          <w:sz w:val="22"/>
          <w:szCs w:val="22"/>
        </w:rPr>
        <w:t xml:space="preserve">, chaque </w:t>
      </w:r>
      <w:proofErr w:type="spellStart"/>
      <w:r w:rsidR="00413D6F">
        <w:rPr>
          <w:rFonts w:ascii="Arial" w:hAnsi="Arial" w:cs="Arial"/>
          <w:sz w:val="22"/>
          <w:szCs w:val="22"/>
        </w:rPr>
        <w:t>associé</w:t>
      </w:r>
      <w:r w:rsidR="00000218">
        <w:rPr>
          <w:rFonts w:ascii="Arial" w:hAnsi="Arial" w:cs="Arial"/>
          <w:sz w:val="22"/>
          <w:szCs w:val="22"/>
        </w:rPr>
        <w:t>-e</w:t>
      </w:r>
      <w:proofErr w:type="spellEnd"/>
      <w:r w:rsidR="00413D6F">
        <w:rPr>
          <w:rFonts w:ascii="Arial" w:hAnsi="Arial" w:cs="Arial"/>
          <w:sz w:val="22"/>
          <w:szCs w:val="22"/>
        </w:rPr>
        <w:t xml:space="preserve"> sera </w:t>
      </w:r>
      <w:proofErr w:type="spellStart"/>
      <w:r w:rsidR="00413D6F">
        <w:rPr>
          <w:rFonts w:ascii="Arial" w:hAnsi="Arial" w:cs="Arial"/>
          <w:sz w:val="22"/>
          <w:szCs w:val="22"/>
        </w:rPr>
        <w:t>assujetti</w:t>
      </w:r>
      <w:r w:rsidR="00000218">
        <w:rPr>
          <w:rFonts w:ascii="Arial" w:hAnsi="Arial" w:cs="Arial"/>
          <w:sz w:val="22"/>
          <w:szCs w:val="22"/>
        </w:rPr>
        <w:t>-e</w:t>
      </w:r>
      <w:proofErr w:type="spellEnd"/>
      <w:r w:rsidR="00413D6F">
        <w:rPr>
          <w:rFonts w:ascii="Arial" w:hAnsi="Arial" w:cs="Arial"/>
          <w:sz w:val="22"/>
          <w:szCs w:val="22"/>
        </w:rPr>
        <w:t xml:space="preserve"> de manière individuelle et le dossier de l’Etude sera rayé du rôle des contribuables.</w:t>
      </w:r>
    </w:p>
    <w:p w:rsidR="00413D6F" w:rsidRDefault="00413D6F" w:rsidP="00CD05A6">
      <w:pPr>
        <w:tabs>
          <w:tab w:val="left" w:pos="1260"/>
        </w:tabs>
        <w:ind w:left="1800"/>
        <w:jc w:val="both"/>
        <w:rPr>
          <w:rFonts w:ascii="Arial" w:hAnsi="Arial" w:cs="Arial"/>
          <w:sz w:val="22"/>
          <w:szCs w:val="22"/>
        </w:rPr>
      </w:pPr>
    </w:p>
    <w:p w:rsidR="00413D6F" w:rsidRDefault="00413D6F" w:rsidP="00CD05A6">
      <w:pPr>
        <w:tabs>
          <w:tab w:val="left" w:pos="1260"/>
        </w:tabs>
        <w:ind w:left="1800"/>
        <w:jc w:val="both"/>
        <w:rPr>
          <w:rFonts w:ascii="Arial" w:hAnsi="Arial" w:cs="Arial"/>
          <w:sz w:val="22"/>
          <w:szCs w:val="22"/>
        </w:rPr>
      </w:pPr>
      <w:r>
        <w:rPr>
          <w:rFonts w:ascii="Arial" w:hAnsi="Arial" w:cs="Arial"/>
          <w:sz w:val="22"/>
          <w:szCs w:val="22"/>
        </w:rPr>
        <w:t>Nous restons à votre disposition pour tout complément d’information que vous pourriez désirer et vous prions d’agréer, Maîtres, l’assurance de nos sentiments distingués.</w:t>
      </w:r>
    </w:p>
    <w:p w:rsidR="00D241E7" w:rsidRDefault="00D241E7" w:rsidP="00CD05A6">
      <w:pPr>
        <w:tabs>
          <w:tab w:val="left" w:pos="1260"/>
        </w:tabs>
        <w:ind w:left="1800"/>
        <w:jc w:val="both"/>
        <w:rPr>
          <w:rFonts w:ascii="Arial" w:hAnsi="Arial" w:cs="Arial"/>
          <w:sz w:val="22"/>
          <w:szCs w:val="22"/>
        </w:rPr>
      </w:pPr>
    </w:p>
    <w:p w:rsidR="004572CC" w:rsidRDefault="004572CC" w:rsidP="00CD05A6">
      <w:pPr>
        <w:tabs>
          <w:tab w:val="left" w:pos="1260"/>
        </w:tabs>
        <w:ind w:left="1800"/>
        <w:jc w:val="both"/>
        <w:rPr>
          <w:rFonts w:ascii="Arial" w:hAnsi="Arial" w:cs="Arial"/>
          <w:sz w:val="22"/>
          <w:szCs w:val="22"/>
        </w:rPr>
      </w:pPr>
    </w:p>
    <w:p w:rsidR="001816FA" w:rsidRDefault="001816FA" w:rsidP="001816FA">
      <w:pPr>
        <w:tabs>
          <w:tab w:val="left" w:pos="1260"/>
        </w:tabs>
        <w:ind w:left="1800"/>
        <w:jc w:val="both"/>
        <w:rPr>
          <w:rFonts w:ascii="Arial" w:hAnsi="Arial" w:cs="Arial"/>
          <w:sz w:val="22"/>
          <w:szCs w:val="22"/>
        </w:rPr>
      </w:pPr>
    </w:p>
    <w:p w:rsidR="001816FA" w:rsidRDefault="001816FA" w:rsidP="001816FA">
      <w:pPr>
        <w:tabs>
          <w:tab w:val="left" w:pos="1260"/>
          <w:tab w:val="center" w:pos="6663"/>
        </w:tabs>
        <w:ind w:left="1800"/>
        <w:jc w:val="both"/>
        <w:rPr>
          <w:rFonts w:ascii="Arial" w:hAnsi="Arial" w:cs="Arial"/>
          <w:sz w:val="22"/>
          <w:szCs w:val="22"/>
        </w:rPr>
      </w:pPr>
      <w:r>
        <w:rPr>
          <w:rFonts w:ascii="Arial" w:hAnsi="Arial" w:cs="Arial"/>
          <w:sz w:val="22"/>
          <w:szCs w:val="22"/>
        </w:rPr>
        <w:tab/>
      </w:r>
      <w:r w:rsidR="00413D6F">
        <w:rPr>
          <w:rFonts w:ascii="Arial" w:hAnsi="Arial" w:cs="Arial"/>
          <w:sz w:val="22"/>
          <w:szCs w:val="22"/>
        </w:rPr>
        <w:t>La Direction</w:t>
      </w:r>
    </w:p>
    <w:p w:rsidR="00413D6F" w:rsidRDefault="00413D6F" w:rsidP="001816FA">
      <w:pPr>
        <w:tabs>
          <w:tab w:val="left" w:pos="1260"/>
          <w:tab w:val="center" w:pos="6663"/>
        </w:tabs>
        <w:ind w:left="1800"/>
        <w:jc w:val="both"/>
        <w:rPr>
          <w:rFonts w:ascii="Arial" w:hAnsi="Arial" w:cs="Arial"/>
          <w:sz w:val="22"/>
          <w:szCs w:val="22"/>
        </w:rPr>
      </w:pPr>
    </w:p>
    <w:p w:rsidR="000138B9" w:rsidRDefault="000138B9" w:rsidP="001816FA">
      <w:pPr>
        <w:tabs>
          <w:tab w:val="left" w:pos="1260"/>
          <w:tab w:val="center" w:pos="6663"/>
        </w:tabs>
        <w:ind w:left="1800"/>
        <w:jc w:val="both"/>
        <w:rPr>
          <w:rFonts w:ascii="Arial" w:hAnsi="Arial" w:cs="Arial"/>
          <w:sz w:val="22"/>
          <w:szCs w:val="22"/>
        </w:rPr>
      </w:pPr>
    </w:p>
    <w:p w:rsidR="004572CC" w:rsidRDefault="004572CC" w:rsidP="001816FA">
      <w:pPr>
        <w:tabs>
          <w:tab w:val="left" w:pos="1260"/>
          <w:tab w:val="center" w:pos="6663"/>
        </w:tabs>
        <w:ind w:left="1800"/>
        <w:jc w:val="both"/>
        <w:rPr>
          <w:rFonts w:ascii="Arial" w:hAnsi="Arial" w:cs="Arial"/>
          <w:sz w:val="22"/>
          <w:szCs w:val="22"/>
        </w:rPr>
      </w:pPr>
    </w:p>
    <w:p w:rsidR="004572CC" w:rsidRDefault="004572CC" w:rsidP="001816FA">
      <w:pPr>
        <w:tabs>
          <w:tab w:val="left" w:pos="1260"/>
          <w:tab w:val="center" w:pos="6663"/>
        </w:tabs>
        <w:ind w:left="1800"/>
        <w:jc w:val="both"/>
        <w:rPr>
          <w:rFonts w:ascii="Arial" w:hAnsi="Arial" w:cs="Arial"/>
          <w:sz w:val="22"/>
          <w:szCs w:val="22"/>
        </w:rPr>
      </w:pPr>
      <w:bookmarkStart w:id="0" w:name="_GoBack"/>
      <w:bookmarkEnd w:id="0"/>
    </w:p>
    <w:p w:rsidR="00413D6F" w:rsidRPr="00413D6F" w:rsidRDefault="00413D6F" w:rsidP="001816FA">
      <w:pPr>
        <w:tabs>
          <w:tab w:val="left" w:pos="1260"/>
          <w:tab w:val="center" w:pos="6663"/>
        </w:tabs>
        <w:ind w:left="1800"/>
        <w:jc w:val="both"/>
        <w:rPr>
          <w:rFonts w:ascii="Arial" w:hAnsi="Arial" w:cs="Arial"/>
          <w:sz w:val="18"/>
          <w:szCs w:val="18"/>
        </w:rPr>
      </w:pPr>
      <w:r w:rsidRPr="00413D6F">
        <w:rPr>
          <w:rFonts w:ascii="Arial" w:hAnsi="Arial" w:cs="Arial"/>
          <w:sz w:val="18"/>
          <w:szCs w:val="18"/>
        </w:rPr>
        <w:t>Lettre sans signature</w:t>
      </w:r>
    </w:p>
    <w:p w:rsidR="00413D6F" w:rsidRDefault="00413D6F" w:rsidP="001816FA">
      <w:pPr>
        <w:tabs>
          <w:tab w:val="left" w:pos="1260"/>
          <w:tab w:val="center" w:pos="6663"/>
        </w:tabs>
        <w:ind w:left="1800"/>
        <w:jc w:val="both"/>
        <w:rPr>
          <w:rFonts w:ascii="Arial" w:hAnsi="Arial" w:cs="Arial"/>
          <w:sz w:val="22"/>
          <w:szCs w:val="22"/>
        </w:rPr>
      </w:pPr>
    </w:p>
    <w:p w:rsidR="00413D6F" w:rsidRPr="00413D6F" w:rsidRDefault="00413D6F" w:rsidP="001816FA">
      <w:pPr>
        <w:tabs>
          <w:tab w:val="left" w:pos="1260"/>
          <w:tab w:val="center" w:pos="6663"/>
        </w:tabs>
        <w:ind w:left="1800"/>
        <w:jc w:val="both"/>
        <w:rPr>
          <w:rFonts w:ascii="Arial" w:hAnsi="Arial" w:cs="Arial"/>
          <w:b/>
          <w:sz w:val="22"/>
          <w:szCs w:val="22"/>
        </w:rPr>
      </w:pPr>
      <w:r>
        <w:rPr>
          <w:rFonts w:ascii="Arial" w:hAnsi="Arial" w:cs="Arial"/>
          <w:b/>
          <w:sz w:val="22"/>
          <w:szCs w:val="22"/>
        </w:rPr>
        <w:t>Annexe mentionnée</w:t>
      </w:r>
    </w:p>
    <w:sectPr w:rsidR="00413D6F" w:rsidRPr="00413D6F" w:rsidSect="001816FA">
      <w:pgSz w:w="11906" w:h="16838"/>
      <w:pgMar w:top="1418" w:right="1418" w:bottom="1418" w:left="1418"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B"/>
    <w:rsid w:val="00000218"/>
    <w:rsid w:val="000138B9"/>
    <w:rsid w:val="000A2B92"/>
    <w:rsid w:val="000E26CB"/>
    <w:rsid w:val="00140ADD"/>
    <w:rsid w:val="001816FA"/>
    <w:rsid w:val="002360B4"/>
    <w:rsid w:val="00242209"/>
    <w:rsid w:val="002D1CC5"/>
    <w:rsid w:val="00336C16"/>
    <w:rsid w:val="00413D6F"/>
    <w:rsid w:val="004572CC"/>
    <w:rsid w:val="00463602"/>
    <w:rsid w:val="00482615"/>
    <w:rsid w:val="004A2588"/>
    <w:rsid w:val="006C6A40"/>
    <w:rsid w:val="00723EFB"/>
    <w:rsid w:val="0079553B"/>
    <w:rsid w:val="00832B89"/>
    <w:rsid w:val="009C3205"/>
    <w:rsid w:val="00A66B44"/>
    <w:rsid w:val="00BA66F4"/>
    <w:rsid w:val="00CD05A6"/>
    <w:rsid w:val="00D241E7"/>
    <w:rsid w:val="00F64C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D0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D0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2A510F0B.dotm</Template>
  <TotalTime>3</TotalTime>
  <Pages>1</Pages>
  <Words>215</Words>
  <Characters>1282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Genève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Hervé Vallotton</cp:lastModifiedBy>
  <cp:revision>6</cp:revision>
  <cp:lastPrinted>2012-03-20T08:40:00Z</cp:lastPrinted>
  <dcterms:created xsi:type="dcterms:W3CDTF">2016-04-05T09:09:00Z</dcterms:created>
  <dcterms:modified xsi:type="dcterms:W3CDTF">2016-04-07T09:43:00Z</dcterms:modified>
</cp:coreProperties>
</file>